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565"/>
        <w:spacing w:before="172" w:line="206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教育强国和就业促进专项企业实训基地领域</w:t>
      </w:r>
    </w:p>
    <w:p>
      <w:pPr>
        <w:ind w:left="1774"/>
        <w:spacing w:line="207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2"/>
        </w:rPr>
        <w:t>中央预算内投资专项管理办法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3547"/>
        <w:spacing w:before="97" w:line="239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8"/>
        </w:rPr>
        <w:t>第一章</w:t>
      </w:r>
      <w:r>
        <w:rPr>
          <w:rFonts w:ascii="SimHei" w:hAnsi="SimHei" w:eastAsia="SimHei" w:cs="SimHei"/>
          <w:sz w:val="30"/>
          <w:szCs w:val="30"/>
          <w:spacing w:val="2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8"/>
        </w:rPr>
        <w:t>总则</w:t>
      </w:r>
    </w:p>
    <w:p>
      <w:pPr>
        <w:pStyle w:val="BodyText"/>
        <w:ind w:left="46" w:right="153" w:firstLine="587"/>
        <w:spacing w:before="200" w:line="301" w:lineRule="auto"/>
        <w:outlineLvl w:val="1"/>
        <w:rPr/>
      </w:pPr>
      <w:r>
        <w:rPr>
          <w:rFonts w:ascii="SimHei" w:hAnsi="SimHei" w:eastAsia="SimHei" w:cs="SimHei"/>
          <w:spacing w:val="1"/>
        </w:rPr>
        <w:t>第一条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spacing w:val="1"/>
        </w:rPr>
        <w:t>为加强和规范中央预算内投资企业实训基地</w:t>
      </w:r>
      <w:r>
        <w:rPr/>
        <w:t>建设项</w:t>
      </w:r>
      <w:r>
        <w:rPr>
          <w:spacing w:val="-66"/>
        </w:rPr>
        <w:t xml:space="preserve"> </w:t>
      </w:r>
      <w:r>
        <w:rPr/>
        <w:t>目</w:t>
      </w:r>
      <w:r>
        <w:rPr/>
        <w:t xml:space="preserve"> </w:t>
      </w:r>
      <w:r>
        <w:rPr>
          <w:spacing w:val="-12"/>
        </w:rPr>
        <w:t>管理，保障项目顺利实施，切实发挥中央预算内投资效益，根据《政</w:t>
      </w:r>
    </w:p>
    <w:p>
      <w:pPr>
        <w:pStyle w:val="BodyText"/>
        <w:ind w:firstLine="34"/>
        <w:spacing w:before="165" w:line="362" w:lineRule="auto"/>
        <w:jc w:val="both"/>
        <w:rPr/>
      </w:pPr>
      <w:r>
        <w:rPr>
          <w:spacing w:val="-16"/>
        </w:rPr>
        <w:t>府投资条例》（</w:t>
      </w:r>
      <w:r>
        <w:rPr>
          <w:spacing w:val="-45"/>
        </w:rPr>
        <w:t xml:space="preserve"> </w:t>
      </w:r>
      <w:r>
        <w:rPr>
          <w:spacing w:val="-16"/>
        </w:rPr>
        <w:t>国务院令第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712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6"/>
        </w:rPr>
        <w:t>号）、《中央预算内投资补助和贴息</w:t>
      </w:r>
      <w:r>
        <w:rPr/>
        <w:t xml:space="preserve">  </w:t>
      </w:r>
      <w:r>
        <w:rPr>
          <w:spacing w:val="-17"/>
        </w:rPr>
        <w:t>项</w:t>
      </w:r>
      <w:r>
        <w:rPr>
          <w:spacing w:val="-67"/>
        </w:rPr>
        <w:t xml:space="preserve"> </w:t>
      </w:r>
      <w:r>
        <w:rPr>
          <w:spacing w:val="-17"/>
        </w:rPr>
        <w:t>目管理办法》（</w:t>
      </w:r>
      <w:r>
        <w:rPr>
          <w:spacing w:val="-56"/>
        </w:rPr>
        <w:t xml:space="preserve"> </w:t>
      </w:r>
      <w:r>
        <w:rPr>
          <w:spacing w:val="-17"/>
        </w:rPr>
        <w:t>国家发展改革委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2016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8"/>
        </w:rPr>
        <w:t>年第</w:t>
      </w:r>
      <w:r>
        <w:rPr>
          <w:rFonts w:ascii="Times New Roman" w:hAnsi="Times New Roman" w:eastAsia="Times New Roman" w:cs="Times New Roman"/>
          <w:spacing w:val="-18"/>
        </w:rPr>
        <w:t>45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8"/>
        </w:rPr>
        <w:t>号令）、《</w:t>
      </w:r>
      <w:r>
        <w:rPr>
          <w:spacing w:val="-66"/>
        </w:rPr>
        <w:t xml:space="preserve"> </w:t>
      </w:r>
      <w:r>
        <w:rPr>
          <w:spacing w:val="-18"/>
        </w:rPr>
        <w:t>中央预算</w:t>
      </w:r>
      <w:r>
        <w:rPr/>
        <w:t xml:space="preserve">  </w:t>
      </w:r>
      <w:r>
        <w:rPr>
          <w:spacing w:val="-8"/>
        </w:rPr>
        <w:t>内投资项目监督管理办法》（</w:t>
      </w:r>
      <w:r>
        <w:rPr>
          <w:spacing w:val="-56"/>
        </w:rPr>
        <w:t xml:space="preserve"> </w:t>
      </w:r>
      <w:r>
        <w:rPr>
          <w:spacing w:val="-8"/>
        </w:rPr>
        <w:t>国家发展改革委</w:t>
      </w:r>
      <w:r>
        <w:rPr>
          <w:rFonts w:ascii="Times New Roman" w:hAnsi="Times New Roman" w:eastAsia="Times New Roman" w:cs="Times New Roman"/>
          <w:spacing w:val="-9"/>
        </w:rPr>
        <w:t>2023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9"/>
        </w:rPr>
        <w:t>年第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9"/>
        </w:rPr>
        <w:t>号令）、</w:t>
      </w:r>
      <w:r>
        <w:rPr/>
        <w:t xml:space="preserve"> </w:t>
      </w:r>
      <w:r>
        <w:rPr>
          <w:spacing w:val="10"/>
        </w:rPr>
        <w:t>《国家发展改革委关于加强中央预算内投资绩效管理有关工作的</w:t>
      </w:r>
      <w:r>
        <w:rPr>
          <w:spacing w:val="5"/>
        </w:rPr>
        <w:t xml:space="preserve">  </w:t>
      </w:r>
      <w:r>
        <w:rPr>
          <w:spacing w:val="-17"/>
        </w:rPr>
        <w:t>通知》（发改投资〔</w:t>
      </w:r>
      <w:r>
        <w:rPr>
          <w:rFonts w:ascii="Times New Roman" w:hAnsi="Times New Roman" w:eastAsia="Times New Roman" w:cs="Times New Roman"/>
          <w:spacing w:val="-17"/>
        </w:rPr>
        <w:t>2019</w:t>
      </w:r>
      <w:r>
        <w:rPr>
          <w:spacing w:val="-17"/>
        </w:rPr>
        <w:t>〕</w:t>
      </w:r>
      <w:r>
        <w:rPr>
          <w:rFonts w:ascii="Times New Roman" w:hAnsi="Times New Roman" w:eastAsia="Times New Roman" w:cs="Times New Roman"/>
          <w:spacing w:val="-17"/>
        </w:rPr>
        <w:t>220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17"/>
        </w:rPr>
        <w:t>号）、《国家发展改革委关于规范中央</w:t>
      </w:r>
      <w:r>
        <w:rPr/>
        <w:t xml:space="preserve">  </w:t>
      </w:r>
      <w:r>
        <w:rPr>
          <w:spacing w:val="-5"/>
        </w:rPr>
        <w:t>预算内投资资金安排方式及项目管理的通知》（发改投资规〔</w:t>
      </w:r>
      <w:r>
        <w:rPr>
          <w:rFonts w:ascii="Times New Roman" w:hAnsi="Times New Roman" w:eastAsia="Times New Roman" w:cs="Times New Roman"/>
          <w:spacing w:val="-5"/>
        </w:rPr>
        <w:t>2020</w:t>
      </w:r>
      <w:r>
        <w:rPr>
          <w:spacing w:val="-5"/>
        </w:rPr>
        <w:t>〕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518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1"/>
        </w:rPr>
        <w:t>号）等相关规定，制定本办法。</w:t>
      </w:r>
    </w:p>
    <w:p>
      <w:pPr>
        <w:pStyle w:val="BodyText"/>
        <w:ind w:left="34" w:right="150" w:firstLine="598"/>
        <w:spacing w:before="30" w:line="301" w:lineRule="auto"/>
        <w:outlineLvl w:val="1"/>
        <w:rPr/>
      </w:pPr>
      <w:r>
        <w:rPr>
          <w:rFonts w:ascii="SimHei" w:hAnsi="SimHei" w:eastAsia="SimHei" w:cs="SimHei"/>
          <w:spacing w:val="4"/>
        </w:rPr>
        <w:t>第二条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本办法所称项目是指国家发展改革委安排中央预算内</w:t>
      </w:r>
      <w:r>
        <w:rPr>
          <w:spacing w:val="1"/>
        </w:rPr>
        <w:t xml:space="preserve"> </w:t>
      </w:r>
      <w:r>
        <w:rPr>
          <w:spacing w:val="-4"/>
        </w:rPr>
        <w:t>投资支持的企业实训基地建设项</w:t>
      </w:r>
      <w:r>
        <w:rPr>
          <w:spacing w:val="-71"/>
        </w:rPr>
        <w:t xml:space="preserve"> </w:t>
      </w:r>
      <w:r>
        <w:rPr>
          <w:spacing w:val="-4"/>
        </w:rPr>
        <w:t>目。为简化表述，</w:t>
      </w:r>
      <w:r>
        <w:rPr>
          <w:spacing w:val="-5"/>
        </w:rPr>
        <w:t>以下所列对省级</w:t>
      </w:r>
    </w:p>
    <w:p>
      <w:pPr>
        <w:pStyle w:val="BodyText"/>
        <w:ind w:left="41" w:right="153" w:hanging="8"/>
        <w:spacing w:before="206" w:line="359" w:lineRule="auto"/>
        <w:rPr/>
      </w:pPr>
      <w:r>
        <w:rPr>
          <w:spacing w:val="-2"/>
        </w:rPr>
        <w:t>部门的工作要求，除特别说明外，计划单列市和新疆生产建设兵团</w:t>
      </w:r>
      <w:r>
        <w:rPr>
          <w:spacing w:val="15"/>
        </w:rPr>
        <w:t xml:space="preserve"> </w:t>
      </w:r>
      <w:r>
        <w:rPr>
          <w:spacing w:val="-4"/>
        </w:rPr>
        <w:t>均参照执行。</w:t>
      </w:r>
    </w:p>
    <w:p>
      <w:pPr>
        <w:pStyle w:val="BodyText"/>
        <w:ind w:left="34" w:right="59" w:firstLine="598"/>
        <w:spacing w:before="2" w:line="301" w:lineRule="auto"/>
        <w:outlineLvl w:val="1"/>
        <w:rPr/>
      </w:pPr>
      <w:r>
        <w:rPr>
          <w:rFonts w:ascii="SimHei" w:hAnsi="SimHei" w:eastAsia="SimHei" w:cs="SimHei"/>
          <w:spacing w:val="-6"/>
        </w:rPr>
        <w:t>第三条</w:t>
      </w:r>
      <w:r>
        <w:rPr>
          <w:rFonts w:ascii="SimHei" w:hAnsi="SimHei" w:eastAsia="SimHei" w:cs="SimHei"/>
          <w:spacing w:val="62"/>
        </w:rPr>
        <w:t xml:space="preserve"> </w:t>
      </w:r>
      <w:r>
        <w:rPr>
          <w:spacing w:val="-6"/>
        </w:rPr>
        <w:t>国家发展改革委根据党中央、国务院确定的工作重点，</w:t>
      </w:r>
      <w:r>
        <w:rPr/>
        <w:t xml:space="preserve"> </w:t>
      </w:r>
      <w:r>
        <w:rPr/>
        <w:t>按照科学、民主、公正、高效的原则，平等对待</w:t>
      </w:r>
      <w:r>
        <w:rPr>
          <w:spacing w:val="-1"/>
        </w:rPr>
        <w:t>各类投资主体，紧</w:t>
      </w:r>
    </w:p>
    <w:p>
      <w:pPr>
        <w:pStyle w:val="BodyText"/>
        <w:ind w:left="54"/>
        <w:spacing w:before="205" w:line="236" w:lineRule="auto"/>
        <w:rPr/>
      </w:pPr>
      <w:r>
        <w:rPr>
          <w:spacing w:val="-2"/>
        </w:rPr>
        <w:t>紧围绕强化现代化建设人才支撑，统筹安排中央预算</w:t>
      </w:r>
      <w:r>
        <w:rPr>
          <w:spacing w:val="-3"/>
        </w:rPr>
        <w:t>内投资支持企</w:t>
      </w:r>
    </w:p>
    <w:p>
      <w:pPr>
        <w:spacing w:line="236" w:lineRule="auto"/>
        <w:sectPr>
          <w:footerReference w:type="default" r:id="rId1"/>
          <w:pgSz w:w="11906" w:h="16839"/>
          <w:pgMar w:top="1431" w:right="1464" w:bottom="1706" w:left="1596" w:header="0" w:footer="1338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24" w:right="118" w:firstLine="7"/>
        <w:spacing w:before="98" w:line="362" w:lineRule="auto"/>
        <w:jc w:val="both"/>
        <w:rPr/>
      </w:pPr>
      <w:r>
        <w:rPr>
          <w:spacing w:val="-2"/>
        </w:rPr>
        <w:t>业实训基地建设，培育壮大技能人才队伍、稳定和扩大就业、缓解</w:t>
      </w:r>
      <w:r>
        <w:rPr>
          <w:spacing w:val="1"/>
        </w:rPr>
        <w:t xml:space="preserve"> </w:t>
      </w:r>
      <w:r>
        <w:rPr>
          <w:spacing w:val="-2"/>
        </w:rPr>
        <w:t>结构性就业矛盾，为全面建设社会主义现代化国家提供有力的人力</w:t>
      </w:r>
      <w:r>
        <w:rPr>
          <w:spacing w:val="8"/>
        </w:rPr>
        <w:t xml:space="preserve"> </w:t>
      </w:r>
      <w:r>
        <w:rPr>
          <w:spacing w:val="-5"/>
        </w:rPr>
        <w:t>资源支撑。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2779"/>
        <w:spacing w:before="98" w:line="239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第二章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支持范围和标准</w:t>
      </w:r>
    </w:p>
    <w:p>
      <w:pPr>
        <w:pStyle w:val="BodyText"/>
        <w:ind w:left="22" w:right="118" w:firstLine="595"/>
        <w:spacing w:before="197" w:line="332" w:lineRule="auto"/>
        <w:rPr/>
      </w:pPr>
      <w:r>
        <w:rPr>
          <w:rFonts w:ascii="SimHei" w:hAnsi="SimHei" w:eastAsia="SimHei" w:cs="SimHei"/>
          <w:spacing w:val="4"/>
        </w:rPr>
        <w:t>第四条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企业实训基地项目应由企业主导建设，重点支持技能</w:t>
      </w:r>
      <w:r>
        <w:rPr/>
        <w:t xml:space="preserve"> </w:t>
      </w:r>
      <w:r>
        <w:rPr>
          <w:spacing w:val="-2"/>
        </w:rPr>
        <w:t>人才缺口大的新兴领域以及吸纳就业能力强的传统行业，主要向本</w:t>
      </w:r>
      <w:r>
        <w:rPr>
          <w:spacing w:val="10"/>
        </w:rPr>
        <w:t xml:space="preserve"> </w:t>
      </w:r>
      <w:r>
        <w:rPr>
          <w:spacing w:val="-2"/>
        </w:rPr>
        <w:t>企业、产业链上下游企业职工开展技能实训，并积极拓展社会培训</w:t>
      </w:r>
      <w:r>
        <w:rPr>
          <w:spacing w:val="10"/>
        </w:rPr>
        <w:t xml:space="preserve"> </w:t>
      </w:r>
      <w:r>
        <w:rPr>
          <w:spacing w:val="-7"/>
        </w:rPr>
        <w:t>功能。</w:t>
      </w:r>
    </w:p>
    <w:p>
      <w:pPr>
        <w:pStyle w:val="BodyText"/>
        <w:ind w:left="18" w:firstLine="598"/>
        <w:spacing w:before="192" w:line="332" w:lineRule="auto"/>
        <w:rPr/>
      </w:pPr>
      <w:r>
        <w:rPr>
          <w:rFonts w:ascii="SimHei" w:hAnsi="SimHei" w:eastAsia="SimHei" w:cs="SimHei"/>
          <w:spacing w:val="4"/>
        </w:rPr>
        <w:t>第五条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企业实训基地项目重点支持建设实训场地、实训设施</w:t>
      </w:r>
      <w:r>
        <w:rPr/>
        <w:t xml:space="preserve"> </w:t>
      </w:r>
      <w:r>
        <w:rPr>
          <w:spacing w:val="-2"/>
        </w:rPr>
        <w:t>设备以及必要的辅助设施，支持利用现有培训场所、闲置土地、厂</w:t>
      </w:r>
      <w:r>
        <w:rPr>
          <w:spacing w:val="14"/>
        </w:rPr>
        <w:t xml:space="preserve"> </w:t>
      </w:r>
      <w:r>
        <w:rPr>
          <w:spacing w:val="-8"/>
        </w:rPr>
        <w:t>房仓库等场所改扩建。不支持一般性企业生产线或生产设备，宿舍、</w:t>
      </w:r>
      <w:r>
        <w:rPr>
          <w:spacing w:val="14"/>
        </w:rPr>
        <w:t xml:space="preserve"> </w:t>
      </w:r>
      <w:r>
        <w:rPr>
          <w:spacing w:val="-1"/>
        </w:rPr>
        <w:t>食堂等辅助设施以及其他与实训无关的设施设备。</w:t>
      </w:r>
    </w:p>
    <w:p>
      <w:pPr>
        <w:pStyle w:val="BodyText"/>
        <w:ind w:left="21" w:right="83" w:firstLine="596"/>
        <w:spacing w:before="198" w:line="331" w:lineRule="auto"/>
        <w:rPr/>
      </w:pPr>
      <w:r>
        <w:rPr>
          <w:rFonts w:ascii="SimHei" w:hAnsi="SimHei" w:eastAsia="SimHei" w:cs="SimHei"/>
          <w:spacing w:val="4"/>
        </w:rPr>
        <w:t>第六条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本专项中央预算内投资应当用于前期手续齐全、具备</w:t>
      </w:r>
      <w:r>
        <w:rPr>
          <w:spacing w:val="1"/>
        </w:rPr>
        <w:t xml:space="preserve"> </w:t>
      </w:r>
      <w:r>
        <w:rPr>
          <w:spacing w:val="-3"/>
        </w:rPr>
        <w:t>开工条件的计划新开工或在建项</w:t>
      </w:r>
      <w:r>
        <w:rPr>
          <w:spacing w:val="-72"/>
        </w:rPr>
        <w:t xml:space="preserve"> </w:t>
      </w:r>
      <w:r>
        <w:rPr>
          <w:spacing w:val="-3"/>
        </w:rPr>
        <w:t>目，不得用于已完工（含</w:t>
      </w:r>
      <w:r>
        <w:rPr>
          <w:spacing w:val="-4"/>
        </w:rPr>
        <w:t>试运行）</w:t>
      </w:r>
      <w:r>
        <w:rPr/>
        <w:t xml:space="preserve"> </w:t>
      </w:r>
      <w:r>
        <w:rPr>
          <w:spacing w:val="-4"/>
        </w:rPr>
        <w:t>项</w:t>
      </w:r>
      <w:r>
        <w:rPr>
          <w:spacing w:val="-72"/>
        </w:rPr>
        <w:t xml:space="preserve"> </w:t>
      </w:r>
      <w:r>
        <w:rPr>
          <w:spacing w:val="-4"/>
        </w:rPr>
        <w:t>目。改扩建项目必须产权明晰。已有其他中</w:t>
      </w:r>
      <w:r>
        <w:rPr>
          <w:spacing w:val="-5"/>
        </w:rPr>
        <w:t>央预算内投资专项明</w:t>
      </w:r>
      <w:r>
        <w:rPr/>
        <w:t xml:space="preserve"> </w:t>
      </w:r>
      <w:r>
        <w:rPr>
          <w:spacing w:val="-2"/>
        </w:rPr>
        <w:t>确支持的项目不在本专项支持范围。</w:t>
      </w:r>
    </w:p>
    <w:p>
      <w:pPr>
        <w:pStyle w:val="BodyText"/>
        <w:ind w:left="23" w:right="24" w:firstLine="594"/>
        <w:spacing w:before="197" w:line="338" w:lineRule="auto"/>
        <w:rPr/>
      </w:pPr>
      <w:r>
        <w:rPr>
          <w:rFonts w:ascii="SimHei" w:hAnsi="SimHei" w:eastAsia="SimHei" w:cs="SimHei"/>
          <w:spacing w:val="4"/>
        </w:rPr>
        <w:t>第七条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本专项安排的中央预算内投资，根据实际情况采取投</w:t>
      </w:r>
      <w:r>
        <w:rPr/>
        <w:t xml:space="preserve"> </w:t>
      </w:r>
      <w:r>
        <w:rPr>
          <w:spacing w:val="-2"/>
        </w:rPr>
        <w:t>资补助、贴息等方式。采用投资补助方式的，支持比例为项目核定</w:t>
      </w:r>
      <w:r>
        <w:rPr>
          <w:spacing w:val="9"/>
        </w:rPr>
        <w:t xml:space="preserve"> </w:t>
      </w:r>
      <w:r>
        <w:rPr/>
        <w:t>总投资的</w:t>
      </w:r>
      <w:r>
        <w:rPr>
          <w:rFonts w:ascii="Times New Roman" w:hAnsi="Times New Roman" w:eastAsia="Times New Roman" w:cs="Times New Roman"/>
        </w:rPr>
        <w:t>20%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/>
        <w:t>，单个项目的支持上限为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1 </w:t>
      </w:r>
      <w:r>
        <w:rPr/>
        <w:t>亿元。采用贴息方式的，</w:t>
      </w:r>
      <w:r>
        <w:rPr/>
        <w:t xml:space="preserve"> </w:t>
      </w:r>
      <w:r>
        <w:rPr>
          <w:spacing w:val="-2"/>
        </w:rPr>
        <w:t>贴息资金总额根据项目符合贴息条件的贷款总额、当年贴息率和贴</w:t>
      </w:r>
      <w:r>
        <w:rPr>
          <w:spacing w:val="9"/>
        </w:rPr>
        <w:t xml:space="preserve"> </w:t>
      </w:r>
      <w:r>
        <w:rPr>
          <w:spacing w:val="-11"/>
        </w:rPr>
        <w:t>息年限计算确定。年度投资计划安排到具体项</w:t>
      </w:r>
      <w:r>
        <w:rPr>
          <w:spacing w:val="-71"/>
        </w:rPr>
        <w:t xml:space="preserve"> </w:t>
      </w:r>
      <w:r>
        <w:rPr>
          <w:spacing w:val="-11"/>
        </w:rPr>
        <w:t>目。国家另有</w:t>
      </w:r>
      <w:r>
        <w:rPr>
          <w:spacing w:val="-12"/>
        </w:rPr>
        <w:t>规定的，</w:t>
      </w:r>
    </w:p>
    <w:p>
      <w:pPr>
        <w:spacing w:line="338" w:lineRule="auto"/>
        <w:sectPr>
          <w:footerReference w:type="default" r:id="rId2"/>
          <w:pgSz w:w="11906" w:h="16839"/>
          <w:pgMar w:top="1431" w:right="1499" w:bottom="1706" w:left="1612" w:header="0" w:footer="1338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8" w:line="235" w:lineRule="auto"/>
        <w:rPr/>
      </w:pPr>
      <w:r>
        <w:rPr>
          <w:spacing w:val="-3"/>
        </w:rPr>
        <w:t>执行相关规定。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2936"/>
        <w:spacing w:before="97" w:line="239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第三章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投资计划申报</w:t>
      </w:r>
    </w:p>
    <w:p>
      <w:pPr>
        <w:pStyle w:val="BodyText"/>
        <w:ind w:left="23" w:right="115" w:firstLine="600"/>
        <w:spacing w:before="200" w:line="321" w:lineRule="auto"/>
        <w:rPr/>
      </w:pPr>
      <w:r>
        <w:rPr>
          <w:rFonts w:ascii="SimHei" w:hAnsi="SimHei" w:eastAsia="SimHei" w:cs="SimHei"/>
          <w:spacing w:val="2"/>
        </w:rPr>
        <w:t>第八条</w:t>
      </w:r>
      <w:r>
        <w:rPr>
          <w:rFonts w:ascii="SimHei" w:hAnsi="SimHei" w:eastAsia="SimHei" w:cs="SimHei"/>
          <w:spacing w:val="61"/>
        </w:rPr>
        <w:t xml:space="preserve"> </w:t>
      </w:r>
      <w:r>
        <w:rPr>
          <w:spacing w:val="2"/>
        </w:rPr>
        <w:t>国家发展改革委会同行业主管部门根据国民</w:t>
      </w:r>
      <w:r>
        <w:rPr>
          <w:spacing w:val="1"/>
        </w:rPr>
        <w:t>经济社会</w:t>
      </w:r>
      <w:r>
        <w:rPr/>
        <w:t xml:space="preserve"> </w:t>
      </w:r>
      <w:r>
        <w:rPr>
          <w:spacing w:val="-2"/>
        </w:rPr>
        <w:t>发展需要，结合行业领域技能人才供需形势，细化形成年度具体支</w:t>
      </w:r>
      <w:r>
        <w:rPr>
          <w:spacing w:val="15"/>
        </w:rPr>
        <w:t xml:space="preserve"> </w:t>
      </w:r>
      <w:r>
        <w:rPr>
          <w:spacing w:val="-2"/>
        </w:rPr>
        <w:t>持方向，并及时下发申报通知。</w:t>
      </w:r>
    </w:p>
    <w:p>
      <w:pPr>
        <w:pStyle w:val="BodyText"/>
        <w:ind w:left="23" w:firstLine="600"/>
        <w:spacing w:before="198" w:line="332" w:lineRule="auto"/>
        <w:rPr/>
      </w:pPr>
      <w:r>
        <w:rPr>
          <w:rFonts w:ascii="SimHei" w:hAnsi="SimHei" w:eastAsia="SimHei" w:cs="SimHei"/>
          <w:spacing w:val="4"/>
        </w:rPr>
        <w:t>第九条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各省级发展改革委是本专项的项目汇总申报单位，要</w:t>
      </w:r>
      <w:r>
        <w:rPr>
          <w:spacing w:val="1"/>
        </w:rPr>
        <w:t xml:space="preserve"> </w:t>
      </w:r>
      <w:r>
        <w:rPr>
          <w:spacing w:val="-2"/>
        </w:rPr>
        <w:t>指导地方和企业准确理解政策要求，将符合条件的项目纳入项目储</w:t>
      </w:r>
      <w:r>
        <w:rPr>
          <w:spacing w:val="15"/>
        </w:rPr>
        <w:t xml:space="preserve"> </w:t>
      </w:r>
      <w:r>
        <w:rPr>
          <w:spacing w:val="-10"/>
        </w:rPr>
        <w:t>备库。企业实训基地建设项</w:t>
      </w:r>
      <w:r>
        <w:rPr>
          <w:spacing w:val="-71"/>
        </w:rPr>
        <w:t xml:space="preserve"> </w:t>
      </w:r>
      <w:r>
        <w:rPr>
          <w:spacing w:val="-10"/>
        </w:rPr>
        <w:t>目由各地按照管理权限进行审批</w:t>
      </w:r>
      <w:r>
        <w:rPr>
          <w:spacing w:val="-11"/>
        </w:rPr>
        <w:t>（核准、</w:t>
      </w:r>
      <w:r>
        <w:rPr/>
        <w:t xml:space="preserve"> </w:t>
      </w:r>
      <w:r>
        <w:rPr>
          <w:spacing w:val="-33"/>
        </w:rPr>
        <w:t>备案）。</w:t>
      </w:r>
    </w:p>
    <w:p>
      <w:pPr>
        <w:pStyle w:val="BodyText"/>
        <w:ind w:left="623"/>
        <w:spacing w:before="193"/>
        <w:rPr/>
      </w:pPr>
      <w:r>
        <w:rPr>
          <w:rFonts w:ascii="SimHei" w:hAnsi="SimHei" w:eastAsia="SimHei" w:cs="SimHei"/>
          <w:spacing w:val="-4"/>
        </w:rPr>
        <w:t>第十条</w:t>
      </w:r>
      <w:r>
        <w:rPr>
          <w:rFonts w:ascii="SimHei" w:hAnsi="SimHei" w:eastAsia="SimHei" w:cs="SimHei"/>
          <w:spacing w:val="80"/>
        </w:rPr>
        <w:t xml:space="preserve"> </w:t>
      </w:r>
      <w:r>
        <w:rPr>
          <w:spacing w:val="-4"/>
        </w:rPr>
        <w:t>申请中央预算内投资的项目必须具备以下条件：</w:t>
      </w:r>
    </w:p>
    <w:p>
      <w:pPr>
        <w:pStyle w:val="BodyText"/>
        <w:ind w:left="36" w:right="83" w:firstLine="563"/>
        <w:spacing w:before="209" w:line="319" w:lineRule="auto"/>
        <w:rPr/>
      </w:pPr>
      <w:r>
        <w:rPr>
          <w:spacing w:val="-9"/>
        </w:rPr>
        <w:t>（</w:t>
      </w:r>
      <w:r>
        <w:rPr>
          <w:spacing w:val="-71"/>
        </w:rPr>
        <w:t xml:space="preserve"> </w:t>
      </w:r>
      <w:r>
        <w:rPr>
          <w:spacing w:val="-9"/>
        </w:rPr>
        <w:t>一）项</w:t>
      </w:r>
      <w:r>
        <w:rPr>
          <w:spacing w:val="-72"/>
        </w:rPr>
        <w:t xml:space="preserve"> </w:t>
      </w:r>
      <w:r>
        <w:rPr>
          <w:spacing w:val="-9"/>
        </w:rPr>
        <w:t>目</w:t>
      </w:r>
      <w:r>
        <w:rPr>
          <w:spacing w:val="-84"/>
        </w:rPr>
        <w:t xml:space="preserve"> </w:t>
      </w:r>
      <w:r>
        <w:rPr>
          <w:spacing w:val="-9"/>
        </w:rPr>
        <w:t>已经开工建设或前期工作准备成熟。计划新开工项</w:t>
      </w:r>
      <w:r>
        <w:rPr/>
        <w:t xml:space="preserve"> </w:t>
      </w:r>
      <w:r>
        <w:rPr>
          <w:spacing w:val="-3"/>
        </w:rPr>
        <w:t>目</w:t>
      </w:r>
      <w:r>
        <w:rPr>
          <w:spacing w:val="-85"/>
        </w:rPr>
        <w:t xml:space="preserve"> </w:t>
      </w:r>
      <w:r>
        <w:rPr>
          <w:spacing w:val="-3"/>
        </w:rPr>
        <w:t>已通过全国投资项目在线审批监管平台完成审批（核准、备案）</w:t>
      </w:r>
      <w:r>
        <w:rPr/>
        <w:t xml:space="preserve"> </w:t>
      </w:r>
      <w:r>
        <w:rPr>
          <w:spacing w:val="-2"/>
        </w:rPr>
        <w:t>等前期工作，投资计划下达后当年即可开工建设。</w:t>
      </w:r>
    </w:p>
    <w:p>
      <w:pPr>
        <w:pStyle w:val="BodyText"/>
        <w:ind w:left="600"/>
        <w:spacing w:before="206" w:line="237" w:lineRule="auto"/>
        <w:rPr/>
      </w:pPr>
      <w:r>
        <w:rPr>
          <w:spacing w:val="-6"/>
        </w:rPr>
        <w:t>（</w:t>
      </w:r>
      <w:r>
        <w:rPr>
          <w:spacing w:val="-78"/>
        </w:rPr>
        <w:t xml:space="preserve"> </w:t>
      </w:r>
      <w:r>
        <w:rPr>
          <w:spacing w:val="-6"/>
        </w:rPr>
        <w:t>二）配套资金已落实。</w:t>
      </w:r>
    </w:p>
    <w:p>
      <w:pPr>
        <w:pStyle w:val="BodyText"/>
        <w:ind w:right="118" w:firstLine="600"/>
        <w:spacing w:before="204" w:line="299" w:lineRule="auto"/>
        <w:rPr/>
      </w:pPr>
      <w:r>
        <w:rPr>
          <w:spacing w:val="7"/>
        </w:rPr>
        <w:t>（</w:t>
      </w:r>
      <w:r>
        <w:rPr>
          <w:spacing w:val="-52"/>
        </w:rPr>
        <w:t xml:space="preserve"> </w:t>
      </w:r>
      <w:r>
        <w:rPr>
          <w:spacing w:val="7"/>
        </w:rPr>
        <w:t>三）同一项目未获得其他中央预算内投资或中央财政资金</w:t>
      </w:r>
      <w:r>
        <w:rPr/>
        <w:t xml:space="preserve"> </w:t>
      </w:r>
      <w:r>
        <w:rPr>
          <w:spacing w:val="-9"/>
        </w:rPr>
        <w:t>（不含按计划分年度下达投资计划的续建项</w:t>
      </w:r>
      <w:r>
        <w:rPr>
          <w:spacing w:val="-59"/>
        </w:rPr>
        <w:t xml:space="preserve"> </w:t>
      </w:r>
      <w:r>
        <w:rPr>
          <w:spacing w:val="-9"/>
        </w:rPr>
        <w:t>目）。</w:t>
      </w:r>
    </w:p>
    <w:p>
      <w:pPr>
        <w:pStyle w:val="BodyText"/>
        <w:ind w:left="26" w:right="118" w:firstLine="596"/>
        <w:spacing w:before="196" w:line="363" w:lineRule="auto"/>
        <w:jc w:val="both"/>
        <w:rPr/>
      </w:pPr>
      <w:r>
        <w:rPr>
          <w:rFonts w:ascii="SimHei" w:hAnsi="SimHei" w:eastAsia="SimHei" w:cs="SimHei"/>
          <w:spacing w:val="-2"/>
        </w:rPr>
        <w:t>第十一条</w:t>
      </w:r>
      <w:r>
        <w:rPr>
          <w:rFonts w:ascii="SimHei" w:hAnsi="SimHei" w:eastAsia="SimHei" w:cs="SimHei"/>
          <w:spacing w:val="75"/>
        </w:rPr>
        <w:t xml:space="preserve"> </w:t>
      </w:r>
      <w:r>
        <w:rPr>
          <w:spacing w:val="-2"/>
        </w:rPr>
        <w:t>申请中央预算内投资的项</w:t>
      </w:r>
      <w:r>
        <w:rPr>
          <w:spacing w:val="-66"/>
        </w:rPr>
        <w:t xml:space="preserve"> </w:t>
      </w:r>
      <w:r>
        <w:rPr>
          <w:spacing w:val="-2"/>
        </w:rPr>
        <w:t>目，由项目单位按要求向</w:t>
      </w:r>
      <w:r>
        <w:rPr/>
        <w:t xml:space="preserve"> </w:t>
      </w:r>
      <w:r>
        <w:rPr>
          <w:spacing w:val="-2"/>
        </w:rPr>
        <w:t>项目汇总申报单位报送资金申请报告。资金申请报告应当包括以下</w:t>
      </w:r>
      <w:r>
        <w:rPr>
          <w:spacing w:val="11"/>
        </w:rPr>
        <w:t xml:space="preserve"> </w:t>
      </w:r>
      <w:r>
        <w:rPr>
          <w:spacing w:val="-7"/>
        </w:rPr>
        <w:t>内容：</w:t>
      </w:r>
    </w:p>
    <w:p>
      <w:pPr>
        <w:pStyle w:val="BodyText"/>
        <w:ind w:right="118" w:firstLine="600"/>
        <w:spacing w:before="2" w:line="359" w:lineRule="auto"/>
        <w:rPr/>
      </w:pPr>
      <w:r>
        <w:rPr>
          <w:spacing w:val="-4"/>
        </w:rPr>
        <w:t>（</w:t>
      </w:r>
      <w:r>
        <w:rPr>
          <w:spacing w:val="-62"/>
        </w:rPr>
        <w:t xml:space="preserve"> </w:t>
      </w:r>
      <w:r>
        <w:rPr>
          <w:spacing w:val="-4"/>
        </w:rPr>
        <w:t>一）项目单位的基本情况、财务状况以及培训相关工作基础</w:t>
      </w:r>
      <w:r>
        <w:rPr/>
        <w:t xml:space="preserve"> </w:t>
      </w:r>
      <w:r>
        <w:rPr>
          <w:spacing w:val="-1"/>
        </w:rPr>
        <w:t>（包括从事一线生产或服务的技能岗位人员数量，取得培训和评价</w:t>
      </w:r>
    </w:p>
    <w:p>
      <w:pPr>
        <w:spacing w:line="359" w:lineRule="auto"/>
        <w:sectPr>
          <w:footerReference w:type="default" r:id="rId3"/>
          <w:pgSz w:w="11906" w:h="16839"/>
          <w:pgMar w:top="1431" w:right="1499" w:bottom="1706" w:left="1607" w:header="0" w:footer="1338" w:gutter="0"/>
        </w:sectPr>
        <w:rPr/>
      </w:pP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18" w:right="118" w:firstLine="5"/>
        <w:spacing w:before="97" w:line="362" w:lineRule="auto"/>
        <w:jc w:val="both"/>
        <w:rPr/>
      </w:pPr>
      <w:r>
        <w:rPr>
          <w:spacing w:val="-2"/>
        </w:rPr>
        <w:t>相关资质情况，企业实训管理及运营机制，开展技能实训、技能等</w:t>
      </w:r>
      <w:r>
        <w:rPr>
          <w:spacing w:val="8"/>
        </w:rPr>
        <w:t xml:space="preserve"> </w:t>
      </w:r>
      <w:r>
        <w:rPr>
          <w:spacing w:val="-2"/>
        </w:rPr>
        <w:t>级评价、师资培训、校企合作、课程研发等工作情况，制定培训管</w:t>
      </w:r>
      <w:r>
        <w:rPr>
          <w:spacing w:val="14"/>
        </w:rPr>
        <w:t xml:space="preserve"> </w:t>
      </w:r>
      <w:r>
        <w:rPr>
          <w:spacing w:val="-2"/>
        </w:rPr>
        <w:t>理、合作单位管理、设施设备管理、师资队伍管理、学员管理、人</w:t>
      </w:r>
      <w:r>
        <w:rPr>
          <w:spacing w:val="14"/>
        </w:rPr>
        <w:t xml:space="preserve"> </w:t>
      </w:r>
      <w:r>
        <w:rPr>
          <w:spacing w:val="-6"/>
        </w:rPr>
        <w:t>事管理、财务管理、安全生产管理等规章制度情况等）。</w:t>
      </w:r>
    </w:p>
    <w:p>
      <w:pPr>
        <w:pStyle w:val="BodyText"/>
        <w:ind w:left="17" w:right="118" w:firstLine="576"/>
        <w:spacing w:before="1" w:line="331" w:lineRule="auto"/>
        <w:rPr/>
      </w:pPr>
      <w:r>
        <w:rPr>
          <w:spacing w:val="-6"/>
        </w:rPr>
        <w:t>（</w:t>
      </w:r>
      <w:r>
        <w:rPr>
          <w:spacing w:val="-82"/>
        </w:rPr>
        <w:t xml:space="preserve"> </w:t>
      </w:r>
      <w:r>
        <w:rPr>
          <w:spacing w:val="-6"/>
        </w:rPr>
        <w:t>二）项</w:t>
      </w:r>
      <w:r>
        <w:rPr>
          <w:spacing w:val="-71"/>
        </w:rPr>
        <w:t xml:space="preserve"> </w:t>
      </w:r>
      <w:r>
        <w:rPr>
          <w:spacing w:val="-6"/>
        </w:rPr>
        <w:t>目的基本情况（包括全国投资项目在线审</w:t>
      </w:r>
      <w:r>
        <w:rPr>
          <w:spacing w:val="-7"/>
        </w:rPr>
        <w:t>批监管平台</w:t>
      </w:r>
      <w:r>
        <w:rPr/>
        <w:t xml:space="preserve"> </w:t>
      </w:r>
      <w:r>
        <w:rPr>
          <w:spacing w:val="-2"/>
        </w:rPr>
        <w:t>生成的项目代码、建设背景及必要性、选址、建设规模及内容、设</w:t>
      </w:r>
      <w:r>
        <w:rPr>
          <w:spacing w:val="15"/>
        </w:rPr>
        <w:t xml:space="preserve"> </w:t>
      </w:r>
      <w:r>
        <w:rPr>
          <w:spacing w:val="-2"/>
        </w:rPr>
        <w:t>备方案、建设进度、总投资及资金来源，以及各项建设条件落实情</w:t>
      </w:r>
      <w:r>
        <w:rPr>
          <w:spacing w:val="15"/>
        </w:rPr>
        <w:t xml:space="preserve"> </w:t>
      </w:r>
      <w:r>
        <w:rPr>
          <w:spacing w:val="-33"/>
        </w:rPr>
        <w:t>况等）。</w:t>
      </w:r>
    </w:p>
    <w:p>
      <w:pPr>
        <w:pStyle w:val="BodyText"/>
        <w:ind w:left="594"/>
        <w:spacing w:before="200" w:line="235" w:lineRule="auto"/>
        <w:rPr/>
      </w:pPr>
      <w:r>
        <w:rPr>
          <w:spacing w:val="-4"/>
        </w:rPr>
        <w:t>（</w:t>
      </w:r>
      <w:r>
        <w:rPr>
          <w:spacing w:val="-64"/>
        </w:rPr>
        <w:t xml:space="preserve"> </w:t>
      </w:r>
      <w:r>
        <w:rPr>
          <w:spacing w:val="-4"/>
        </w:rPr>
        <w:t>三）申请投资支持的主要理由和政策依据。</w:t>
      </w:r>
    </w:p>
    <w:p>
      <w:pPr>
        <w:pStyle w:val="BodyText"/>
        <w:ind w:left="24" w:right="151" w:firstLine="569"/>
        <w:spacing w:before="207" w:line="298" w:lineRule="auto"/>
        <w:rPr/>
      </w:pPr>
      <w:r>
        <w:rPr>
          <w:spacing w:val="-9"/>
        </w:rPr>
        <w:t>（</w:t>
      </w:r>
      <w:r>
        <w:rPr>
          <w:spacing w:val="-44"/>
        </w:rPr>
        <w:t xml:space="preserve"> </w:t>
      </w:r>
      <w:r>
        <w:rPr>
          <w:spacing w:val="-9"/>
        </w:rPr>
        <w:t>四）项</w:t>
      </w:r>
      <w:r>
        <w:rPr>
          <w:spacing w:val="-66"/>
        </w:rPr>
        <w:t xml:space="preserve"> </w:t>
      </w:r>
      <w:r>
        <w:rPr>
          <w:spacing w:val="-9"/>
        </w:rPr>
        <w:t>目审批（核准、备案）、环评、能评、安评、土地、</w:t>
      </w:r>
      <w:r>
        <w:rPr/>
        <w:t xml:space="preserve"> </w:t>
      </w:r>
      <w:r>
        <w:rPr>
          <w:spacing w:val="-2"/>
        </w:rPr>
        <w:t>规划、资金等证明文件或材料。</w:t>
      </w:r>
    </w:p>
    <w:p>
      <w:pPr>
        <w:pStyle w:val="BodyText"/>
        <w:ind w:left="30" w:firstLine="563"/>
        <w:spacing w:before="208" w:line="319" w:lineRule="auto"/>
        <w:rPr/>
      </w:pPr>
      <w:r>
        <w:rPr>
          <w:spacing w:val="-7"/>
        </w:rPr>
        <w:t>（五）项目建设方案、运营方案（包括但不限于运</w:t>
      </w:r>
      <w:r>
        <w:rPr>
          <w:spacing w:val="-8"/>
        </w:rPr>
        <w:t>营组织机制、</w:t>
      </w:r>
      <w:r>
        <w:rPr/>
        <w:t xml:space="preserve"> </w:t>
      </w:r>
      <w:r>
        <w:rPr>
          <w:spacing w:val="-8"/>
        </w:rPr>
        <w:t>师资安排、经费保障、培训生源、工种设置、培训课程、培训形式、</w:t>
      </w:r>
      <w:r>
        <w:rPr>
          <w:spacing w:val="2"/>
        </w:rPr>
        <w:t xml:space="preserve"> </w:t>
      </w:r>
      <w:r>
        <w:rPr>
          <w:spacing w:val="-12"/>
        </w:rPr>
        <w:t>管理制度、考核评估等）。</w:t>
      </w:r>
    </w:p>
    <w:p>
      <w:pPr>
        <w:pStyle w:val="BodyText"/>
        <w:ind w:left="594"/>
        <w:spacing w:before="206" w:line="235" w:lineRule="auto"/>
        <w:rPr/>
      </w:pPr>
      <w:r>
        <w:rPr>
          <w:spacing w:val="-3"/>
        </w:rPr>
        <w:t>（</w:t>
      </w:r>
      <w:r>
        <w:rPr>
          <w:spacing w:val="-72"/>
        </w:rPr>
        <w:t xml:space="preserve"> </w:t>
      </w:r>
      <w:r>
        <w:rPr>
          <w:spacing w:val="-3"/>
        </w:rPr>
        <w:t>六）项目投资估算明细及各渠道资金来源具体情况。</w:t>
      </w:r>
    </w:p>
    <w:p>
      <w:pPr>
        <w:pStyle w:val="BodyText"/>
        <w:ind w:left="16" w:right="5" w:firstLine="578"/>
        <w:spacing w:before="207" w:line="299" w:lineRule="auto"/>
        <w:rPr/>
      </w:pPr>
      <w:r>
        <w:rPr>
          <w:spacing w:val="-3"/>
        </w:rPr>
        <w:t>（</w:t>
      </w:r>
      <w:r>
        <w:rPr>
          <w:spacing w:val="-84"/>
        </w:rPr>
        <w:t xml:space="preserve"> </w:t>
      </w:r>
      <w:r>
        <w:rPr>
          <w:spacing w:val="-3"/>
        </w:rPr>
        <w:t>七）项目预期效果（包括对本企业职工进行培训</w:t>
      </w:r>
      <w:r>
        <w:rPr>
          <w:spacing w:val="-4"/>
        </w:rPr>
        <w:t>，承担产业</w:t>
      </w:r>
      <w:r>
        <w:rPr/>
        <w:t xml:space="preserve"> </w:t>
      </w:r>
      <w:r>
        <w:rPr>
          <w:spacing w:val="-8"/>
        </w:rPr>
        <w:t>链上下游中小企业、社会、院校培训任务，开展技能评价等情况）。</w:t>
      </w:r>
    </w:p>
    <w:p>
      <w:pPr>
        <w:pStyle w:val="BodyText"/>
        <w:ind w:left="18" w:right="118" w:firstLine="602"/>
        <w:spacing w:before="204" w:line="360" w:lineRule="auto"/>
        <w:jc w:val="both"/>
        <w:rPr/>
      </w:pPr>
      <w:r>
        <w:rPr>
          <w:spacing w:val="-2"/>
        </w:rPr>
        <w:t>项目单位应当对其提交材料的真实性、合规性负责，特别是不</w:t>
      </w:r>
      <w:r>
        <w:rPr>
          <w:spacing w:val="7"/>
        </w:rPr>
        <w:t xml:space="preserve"> </w:t>
      </w:r>
      <w:r>
        <w:rPr>
          <w:spacing w:val="-4"/>
        </w:rPr>
        <w:t>存在已取得其他中央预算内投资或中央财政资金的</w:t>
      </w:r>
      <w:r>
        <w:rPr>
          <w:spacing w:val="-5"/>
        </w:rPr>
        <w:t>情况，并向项</w:t>
      </w:r>
      <w:r>
        <w:rPr>
          <w:spacing w:val="-71"/>
        </w:rPr>
        <w:t xml:space="preserve"> </w:t>
      </w:r>
      <w:r>
        <w:rPr>
          <w:spacing w:val="-5"/>
        </w:rPr>
        <w:t>目</w:t>
      </w:r>
      <w:r>
        <w:rPr/>
        <w:t xml:space="preserve"> </w:t>
      </w:r>
      <w:r>
        <w:rPr>
          <w:spacing w:val="-2"/>
        </w:rPr>
        <w:t>汇总申报单位作出书面承诺。</w:t>
      </w:r>
    </w:p>
    <w:p>
      <w:pPr>
        <w:pStyle w:val="BodyText"/>
        <w:ind w:left="22" w:right="118" w:firstLine="595"/>
        <w:spacing w:before="2" w:line="361" w:lineRule="auto"/>
        <w:rPr/>
      </w:pPr>
      <w:r>
        <w:rPr>
          <w:rFonts w:ascii="SimHei" w:hAnsi="SimHei" w:eastAsia="SimHei" w:cs="SimHei"/>
          <w:spacing w:val="4"/>
        </w:rPr>
        <w:t>第十二条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省级发展改革委应当会同行业主管部门，组织对资</w:t>
      </w:r>
      <w:r>
        <w:rPr/>
        <w:t xml:space="preserve"> </w:t>
      </w:r>
      <w:r>
        <w:rPr>
          <w:spacing w:val="-2"/>
        </w:rPr>
        <w:t>金申请报告进行审核，包括开展现场审核并对审核结果和申报材料</w:t>
      </w:r>
    </w:p>
    <w:p>
      <w:pPr>
        <w:spacing w:line="361" w:lineRule="auto"/>
        <w:sectPr>
          <w:footerReference w:type="default" r:id="rId4"/>
          <w:pgSz w:w="11906" w:h="16839"/>
          <w:pgMar w:top="1431" w:right="1499" w:bottom="1706" w:left="1612" w:header="0" w:footer="1338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right="5" w:firstLine="32"/>
        <w:spacing w:before="97" w:line="361" w:lineRule="auto"/>
        <w:jc w:val="both"/>
        <w:rPr/>
      </w:pPr>
      <w:r>
        <w:rPr>
          <w:spacing w:val="-3"/>
        </w:rPr>
        <w:t>的真实性、合规性、完备性负责。审核重点包括：项目是否符合本</w:t>
      </w:r>
      <w:r>
        <w:rPr>
          <w:spacing w:val="15"/>
        </w:rPr>
        <w:t xml:space="preserve"> </w:t>
      </w:r>
      <w:r>
        <w:rPr>
          <w:spacing w:val="-2"/>
        </w:rPr>
        <w:t>办法及申报通知明确的支持方向，主要建设条件是否落实，建设规</w:t>
      </w:r>
      <w:r>
        <w:rPr>
          <w:spacing w:val="18"/>
        </w:rPr>
        <w:t xml:space="preserve"> </w:t>
      </w:r>
      <w:r>
        <w:rPr>
          <w:spacing w:val="-2"/>
        </w:rPr>
        <w:t>模、工程造价以及设备采购投入是否合理，申报投资是否符合安排</w:t>
      </w:r>
      <w:r>
        <w:rPr>
          <w:spacing w:val="18"/>
        </w:rPr>
        <w:t xml:space="preserve"> </w:t>
      </w:r>
      <w:r>
        <w:rPr>
          <w:spacing w:val="-4"/>
        </w:rPr>
        <w:t>标准，是否存在重复安排投资，项</w:t>
      </w:r>
      <w:r>
        <w:rPr>
          <w:spacing w:val="-72"/>
        </w:rPr>
        <w:t xml:space="preserve"> </w:t>
      </w:r>
      <w:r>
        <w:rPr>
          <w:spacing w:val="-4"/>
        </w:rPr>
        <w:t>目经济社会效益是否明显，</w:t>
      </w:r>
      <w:r>
        <w:rPr>
          <w:spacing w:val="-5"/>
        </w:rPr>
        <w:t>是否</w:t>
      </w:r>
      <w:r>
        <w:rPr/>
        <w:t xml:space="preserve"> </w:t>
      </w:r>
      <w:r>
        <w:rPr>
          <w:spacing w:val="-3"/>
        </w:rPr>
        <w:t>已纳入全国投资项目在线审批监管平台（</w:t>
      </w:r>
      <w:r>
        <w:rPr>
          <w:spacing w:val="-78"/>
        </w:rPr>
        <w:t xml:space="preserve"> </w:t>
      </w:r>
      <w:r>
        <w:rPr>
          <w:spacing w:val="-3"/>
        </w:rPr>
        <w:t>重大建设项目库</w:t>
      </w:r>
      <w:r>
        <w:rPr>
          <w:spacing w:val="-57"/>
        </w:rPr>
        <w:t>），</w:t>
      </w:r>
      <w:r>
        <w:rPr>
          <w:spacing w:val="-3"/>
        </w:rPr>
        <w:t>项</w:t>
      </w:r>
      <w:r>
        <w:rPr>
          <w:spacing w:val="-67"/>
        </w:rPr>
        <w:t xml:space="preserve"> </w:t>
      </w:r>
      <w:r>
        <w:rPr>
          <w:spacing w:val="-3"/>
        </w:rPr>
        <w:t>目</w:t>
      </w:r>
      <w:r>
        <w:rPr/>
        <w:t xml:space="preserve"> </w:t>
      </w:r>
      <w:r>
        <w:rPr>
          <w:spacing w:val="-1"/>
        </w:rPr>
        <w:t>单位是否被列入严重失信主体名单等。</w:t>
      </w:r>
    </w:p>
    <w:p>
      <w:pPr>
        <w:pStyle w:val="BodyText"/>
        <w:ind w:left="1" w:right="5" w:firstLine="602"/>
        <w:spacing w:before="3" w:line="362" w:lineRule="auto"/>
        <w:jc w:val="both"/>
        <w:rPr/>
      </w:pPr>
      <w:r>
        <w:rPr>
          <w:rFonts w:ascii="SimHei" w:hAnsi="SimHei" w:eastAsia="SimHei" w:cs="SimHei"/>
          <w:spacing w:val="14"/>
        </w:rPr>
        <w:t>第十三条</w:t>
      </w:r>
      <w:r>
        <w:rPr>
          <w:rFonts w:ascii="SimHei" w:hAnsi="SimHei" w:eastAsia="SimHei" w:cs="SimHei"/>
          <w:spacing w:val="58"/>
        </w:rPr>
        <w:t xml:space="preserve"> </w:t>
      </w:r>
      <w:r>
        <w:rPr>
          <w:spacing w:val="14"/>
        </w:rPr>
        <w:t>省级发展改革委将审核通过的项目进行优先级排</w:t>
      </w:r>
      <w:r>
        <w:rPr/>
        <w:t xml:space="preserve"> </w:t>
      </w:r>
      <w:r>
        <w:rPr>
          <w:spacing w:val="-2"/>
        </w:rPr>
        <w:t>序，向国家发展改革委报送资金申请报告和投资计划请示。同时组</w:t>
      </w:r>
      <w:r>
        <w:rPr>
          <w:spacing w:val="17"/>
        </w:rPr>
        <w:t xml:space="preserve"> </w:t>
      </w:r>
      <w:r>
        <w:rPr>
          <w:spacing w:val="4"/>
        </w:rPr>
        <w:t>织做好中央预算内投资绩效申报工作</w:t>
      </w:r>
      <w:r>
        <w:rPr>
          <w:spacing w:val="-85"/>
        </w:rPr>
        <w:t xml:space="preserve"> </w:t>
      </w:r>
      <w:r>
        <w:rPr>
          <w:spacing w:val="4"/>
        </w:rPr>
        <w:t>，填报专项投</w:t>
      </w:r>
      <w:r>
        <w:rPr>
          <w:spacing w:val="3"/>
        </w:rPr>
        <w:t>资计划绩效</w:t>
      </w:r>
      <w:r>
        <w:rPr>
          <w:spacing w:val="-62"/>
        </w:rPr>
        <w:t xml:space="preserve"> </w:t>
      </w:r>
      <w:r>
        <w:rPr>
          <w:spacing w:val="3"/>
        </w:rPr>
        <w:t>目</w:t>
      </w:r>
      <w:r>
        <w:rPr/>
        <w:t xml:space="preserve"> </w:t>
      </w:r>
      <w:r>
        <w:rPr>
          <w:spacing w:val="-1"/>
        </w:rPr>
        <w:t>标，随资金申请报告和投资计划请示一并上报。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917"/>
        <w:spacing w:before="97" w:line="239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第四章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投资计划下达</w:t>
      </w:r>
    </w:p>
    <w:p>
      <w:pPr>
        <w:pStyle w:val="BodyText"/>
        <w:ind w:left="4" w:right="5" w:firstLine="598"/>
        <w:spacing w:before="193" w:line="349" w:lineRule="auto"/>
        <w:rPr/>
      </w:pPr>
      <w:r>
        <w:rPr>
          <w:rFonts w:ascii="SimHei" w:hAnsi="SimHei" w:eastAsia="SimHei" w:cs="SimHei"/>
          <w:spacing w:val="2"/>
        </w:rPr>
        <w:t>第十四条</w:t>
      </w:r>
      <w:r>
        <w:rPr>
          <w:rFonts w:ascii="SimHei" w:hAnsi="SimHei" w:eastAsia="SimHei" w:cs="SimHei"/>
          <w:spacing w:val="59"/>
        </w:rPr>
        <w:t xml:space="preserve"> </w:t>
      </w:r>
      <w:r>
        <w:rPr>
          <w:spacing w:val="2"/>
        </w:rPr>
        <w:t>国家发展改革委受理项目资金申请报告后</w:t>
      </w:r>
      <w:r>
        <w:rPr>
          <w:spacing w:val="1"/>
        </w:rPr>
        <w:t>，商请行</w:t>
      </w:r>
      <w:r>
        <w:rPr/>
        <w:t xml:space="preserve"> </w:t>
      </w:r>
      <w:r>
        <w:rPr>
          <w:spacing w:val="-2"/>
        </w:rPr>
        <w:t>业主管部门出具审核意见，并按照有关规定委托第三方评估机构开</w:t>
      </w:r>
      <w:r>
        <w:rPr>
          <w:spacing w:val="14"/>
        </w:rPr>
        <w:t xml:space="preserve"> </w:t>
      </w:r>
      <w:r>
        <w:rPr>
          <w:spacing w:val="-2"/>
        </w:rPr>
        <w:t>展评估。评估内容包括：申报项目是否符合本办法及申报通知明确</w:t>
      </w:r>
      <w:r>
        <w:rPr>
          <w:spacing w:val="14"/>
        </w:rPr>
        <w:t xml:space="preserve"> </w:t>
      </w:r>
      <w:r>
        <w:rPr>
          <w:spacing w:val="-2"/>
        </w:rPr>
        <w:t>的支持方向和支持范围、是否获得其他中央预算内投资或中央财政</w:t>
      </w:r>
      <w:r>
        <w:rPr>
          <w:spacing w:val="14"/>
        </w:rPr>
        <w:t xml:space="preserve"> </w:t>
      </w:r>
      <w:r>
        <w:rPr>
          <w:spacing w:val="-2"/>
        </w:rPr>
        <w:t>资金、是否完成审批（核准、备案）等相关前期手续，项目资金拼</w:t>
      </w:r>
      <w:r>
        <w:rPr>
          <w:spacing w:val="14"/>
        </w:rPr>
        <w:t xml:space="preserve"> </w:t>
      </w:r>
      <w:r>
        <w:rPr>
          <w:spacing w:val="-2"/>
        </w:rPr>
        <w:t>盘是否闭合，项目单位是否符合本办法要求、是否被列入严重失信</w:t>
      </w:r>
      <w:r>
        <w:rPr>
          <w:spacing w:val="14"/>
        </w:rPr>
        <w:t xml:space="preserve"> </w:t>
      </w:r>
      <w:r>
        <w:rPr>
          <w:spacing w:val="-2"/>
        </w:rPr>
        <w:t>主体名单，投资计划下达方式建议等。国家发展改革委根据审核评</w:t>
      </w:r>
      <w:r>
        <w:rPr>
          <w:spacing w:val="14"/>
        </w:rPr>
        <w:t xml:space="preserve"> </w:t>
      </w:r>
      <w:r>
        <w:rPr>
          <w:spacing w:val="-2"/>
        </w:rPr>
        <w:t>估结果，结合中央预算内投资规模情况，统筹安排下达中央预算内</w:t>
      </w:r>
      <w:r>
        <w:rPr>
          <w:spacing w:val="14"/>
        </w:rPr>
        <w:t xml:space="preserve"> </w:t>
      </w:r>
      <w:r>
        <w:rPr>
          <w:spacing w:val="-4"/>
        </w:rPr>
        <w:t>投资计划。</w:t>
      </w:r>
    </w:p>
    <w:p>
      <w:pPr>
        <w:pStyle w:val="BodyText"/>
        <w:ind w:right="5"/>
        <w:spacing w:before="194" w:line="241" w:lineRule="auto"/>
        <w:jc w:val="right"/>
        <w:rPr/>
      </w:pPr>
      <w:r>
        <w:rPr>
          <w:rFonts w:ascii="SimHei" w:hAnsi="SimHei" w:eastAsia="SimHei" w:cs="SimHei"/>
          <w:spacing w:val="1"/>
        </w:rPr>
        <w:t>第十五条</w:t>
      </w:r>
      <w:r>
        <w:rPr>
          <w:rFonts w:ascii="SimHei" w:hAnsi="SimHei" w:eastAsia="SimHei" w:cs="SimHei"/>
          <w:spacing w:val="81"/>
        </w:rPr>
        <w:t xml:space="preserve"> </w:t>
      </w:r>
      <w:r>
        <w:rPr>
          <w:spacing w:val="1"/>
        </w:rPr>
        <w:t>中央预算内投资金额实行一次核定，根据项目建设</w:t>
      </w:r>
    </w:p>
    <w:p>
      <w:pPr>
        <w:spacing w:line="241" w:lineRule="auto"/>
        <w:sectPr>
          <w:footerReference w:type="default" r:id="rId5"/>
          <w:pgSz w:w="11906" w:h="16839"/>
          <w:pgMar w:top="1431" w:right="1612" w:bottom="1613" w:left="1626" w:header="0" w:footer="1363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46" w:right="93" w:hanging="22"/>
        <w:spacing w:before="98" w:line="349" w:lineRule="auto"/>
        <w:rPr/>
      </w:pPr>
      <w:r>
        <w:rPr>
          <w:spacing w:val="-2"/>
        </w:rPr>
        <w:t>规模、建设周期和资金需求分年度下达投资计划。在下达投资计划</w:t>
      </w:r>
      <w:r>
        <w:rPr>
          <w:spacing w:val="8"/>
        </w:rPr>
        <w:t xml:space="preserve"> </w:t>
      </w:r>
      <w:r>
        <w:rPr>
          <w:spacing w:val="-2"/>
        </w:rPr>
        <w:t>的同时下达专项中央预算内投资计划绩效目标</w:t>
      </w:r>
      <w:r>
        <w:rPr>
          <w:spacing w:val="-3"/>
        </w:rPr>
        <w:t>表。</w:t>
      </w:r>
    </w:p>
    <w:p>
      <w:pPr>
        <w:pStyle w:val="BodyText"/>
        <w:ind w:left="29" w:right="93" w:firstLine="588"/>
        <w:spacing w:before="3" w:line="328" w:lineRule="auto"/>
        <w:rPr/>
      </w:pPr>
      <w:r>
        <w:rPr>
          <w:rFonts w:ascii="SimHei" w:hAnsi="SimHei" w:eastAsia="SimHei" w:cs="SimHei"/>
          <w:spacing w:val="-2"/>
        </w:rPr>
        <w:t>第十六条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spacing w:val="-2"/>
        </w:rPr>
        <w:t>省级发展改革委应在收到投资计划后</w:t>
      </w:r>
      <w:r>
        <w:rPr>
          <w:rFonts w:ascii="Times New Roman" w:hAnsi="Times New Roman" w:eastAsia="Times New Roman" w:cs="Times New Roman"/>
          <w:spacing w:val="-2"/>
        </w:rPr>
        <w:t>10 </w:t>
      </w:r>
      <w:r>
        <w:rPr>
          <w:spacing w:val="-2"/>
        </w:rPr>
        <w:t>个工作</w:t>
      </w:r>
      <w:r>
        <w:rPr>
          <w:spacing w:val="-60"/>
        </w:rPr>
        <w:t xml:space="preserve"> </w:t>
      </w:r>
      <w:r>
        <w:rPr>
          <w:spacing w:val="-2"/>
        </w:rPr>
        <w:t>日内</w:t>
      </w:r>
      <w:r>
        <w:rPr/>
        <w:t xml:space="preserve"> </w:t>
      </w:r>
      <w:r>
        <w:rPr>
          <w:spacing w:val="-5"/>
        </w:rPr>
        <w:t>转发下达投资计划。通过全国投资项目在线审批监管平台（</w:t>
      </w:r>
      <w:r>
        <w:rPr>
          <w:spacing w:val="-60"/>
        </w:rPr>
        <w:t xml:space="preserve"> </w:t>
      </w:r>
      <w:r>
        <w:rPr>
          <w:spacing w:val="-5"/>
        </w:rPr>
        <w:t>国家重</w:t>
      </w:r>
      <w:r>
        <w:rPr/>
        <w:t xml:space="preserve"> </w:t>
      </w:r>
      <w:r>
        <w:rPr>
          <w:spacing w:val="-6"/>
        </w:rPr>
        <w:t>大建设项目库）将投资计划落实到具体项</w:t>
      </w:r>
      <w:r>
        <w:rPr>
          <w:spacing w:val="-59"/>
        </w:rPr>
        <w:t xml:space="preserve"> </w:t>
      </w:r>
      <w:r>
        <w:rPr>
          <w:spacing w:val="-6"/>
        </w:rPr>
        <w:t>目。</w:t>
      </w:r>
    </w:p>
    <w:p>
      <w:pPr>
        <w:pStyle w:val="BodyText"/>
        <w:ind w:left="16" w:right="93" w:firstLine="601"/>
        <w:spacing w:before="198" w:line="331" w:lineRule="auto"/>
        <w:rPr/>
      </w:pPr>
      <w:r>
        <w:rPr>
          <w:rFonts w:ascii="SimHei" w:hAnsi="SimHei" w:eastAsia="SimHei" w:cs="SimHei"/>
          <w:spacing w:val="4"/>
        </w:rPr>
        <w:t>第十七条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年度投资计划下达后，原则上不得调整。因不能按</w:t>
      </w:r>
      <w:r>
        <w:rPr/>
        <w:t xml:space="preserve"> </w:t>
      </w:r>
      <w:r>
        <w:rPr>
          <w:spacing w:val="-2"/>
        </w:rPr>
        <w:t>时开工建设或者建设规模、标准和内容发生较大变化等情况，导致</w:t>
      </w:r>
      <w:r>
        <w:rPr>
          <w:spacing w:val="16"/>
        </w:rPr>
        <w:t xml:space="preserve"> </w:t>
      </w:r>
      <w:r>
        <w:rPr>
          <w:spacing w:val="-2"/>
        </w:rPr>
        <w:t>项目不能完成既定建设目标的，项目汇总申报单位要按照有关规定</w:t>
      </w:r>
      <w:r>
        <w:rPr>
          <w:spacing w:val="16"/>
        </w:rPr>
        <w:t xml:space="preserve"> </w:t>
      </w:r>
      <w:r>
        <w:rPr>
          <w:spacing w:val="-1"/>
        </w:rPr>
        <w:t>及时向国家发展改革委申请调整投资计划。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2931"/>
        <w:spacing w:before="97" w:line="239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第五章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监督管理措施</w:t>
      </w:r>
    </w:p>
    <w:p>
      <w:pPr>
        <w:pStyle w:val="BodyText"/>
        <w:ind w:left="38" w:right="93" w:firstLine="578"/>
        <w:spacing w:before="200" w:line="322" w:lineRule="auto"/>
        <w:rPr/>
      </w:pPr>
      <w:r>
        <w:rPr>
          <w:rFonts w:ascii="SimHei" w:hAnsi="SimHei" w:eastAsia="SimHei" w:cs="SimHei"/>
          <w:spacing w:val="1"/>
        </w:rPr>
        <w:t>第十八条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spacing w:val="1"/>
        </w:rPr>
        <w:t>项</w:t>
      </w:r>
      <w:r>
        <w:rPr>
          <w:spacing w:val="-66"/>
        </w:rPr>
        <w:t xml:space="preserve"> </w:t>
      </w:r>
      <w:r>
        <w:rPr>
          <w:spacing w:val="1"/>
        </w:rPr>
        <w:t>目汇总申报单位要依据职责分工，督促</w:t>
      </w:r>
      <w:r>
        <w:rPr/>
        <w:t>有关单位</w:t>
      </w:r>
      <w:r>
        <w:rPr/>
        <w:t xml:space="preserve"> </w:t>
      </w:r>
      <w:r>
        <w:rPr>
          <w:spacing w:val="-2"/>
        </w:rPr>
        <w:t>落实项目建设资金，持续加强事中事后监管，并按要</w:t>
      </w:r>
      <w:r>
        <w:rPr>
          <w:spacing w:val="-3"/>
        </w:rPr>
        <w:t>求向国家发展</w:t>
      </w:r>
      <w:r>
        <w:rPr/>
        <w:t xml:space="preserve"> </w:t>
      </w:r>
      <w:r>
        <w:rPr>
          <w:spacing w:val="-2"/>
        </w:rPr>
        <w:t>改革委报告项目建设实施情况、绩效完成情况等重大事项。</w:t>
      </w:r>
    </w:p>
    <w:p>
      <w:pPr>
        <w:pStyle w:val="BodyText"/>
        <w:ind w:left="17" w:firstLine="600"/>
        <w:spacing w:before="191" w:line="342" w:lineRule="auto"/>
        <w:rPr/>
      </w:pPr>
      <w:r>
        <w:rPr>
          <w:rFonts w:ascii="SimHei" w:hAnsi="SimHei" w:eastAsia="SimHei" w:cs="SimHei"/>
          <w:spacing w:val="-3"/>
        </w:rPr>
        <w:t>第十九条</w:t>
      </w:r>
      <w:r>
        <w:rPr>
          <w:rFonts w:ascii="SimHei" w:hAnsi="SimHei" w:eastAsia="SimHei" w:cs="SimHei"/>
          <w:spacing w:val="-3"/>
        </w:rPr>
        <w:t xml:space="preserve"> </w:t>
      </w:r>
      <w:r>
        <w:rPr>
          <w:spacing w:val="-3"/>
        </w:rPr>
        <w:t>项</w:t>
      </w:r>
      <w:r>
        <w:rPr>
          <w:spacing w:val="-53"/>
        </w:rPr>
        <w:t xml:space="preserve"> </w:t>
      </w:r>
      <w:r>
        <w:rPr>
          <w:spacing w:val="-3"/>
        </w:rPr>
        <w:t>目</w:t>
      </w:r>
      <w:r>
        <w:rPr>
          <w:spacing w:val="-59"/>
        </w:rPr>
        <w:t xml:space="preserve"> </w:t>
      </w:r>
      <w:r>
        <w:rPr>
          <w:spacing w:val="-3"/>
        </w:rPr>
        <w:t>日常监管责任单位应当履行投资项目建设实施</w:t>
      </w:r>
      <w:r>
        <w:rPr/>
        <w:t xml:space="preserve"> </w:t>
      </w:r>
      <w:r>
        <w:rPr>
          <w:spacing w:val="-2"/>
        </w:rPr>
        <w:t>日常监管及其相应的投资计划执行的直接责任，加大对下达投资计</w:t>
      </w:r>
      <w:r>
        <w:rPr>
          <w:spacing w:val="15"/>
        </w:rPr>
        <w:t xml:space="preserve"> </w:t>
      </w:r>
      <w:r>
        <w:rPr>
          <w:spacing w:val="-4"/>
        </w:rPr>
        <w:t>划、项</w:t>
      </w:r>
      <w:r>
        <w:rPr>
          <w:spacing w:val="-71"/>
        </w:rPr>
        <w:t xml:space="preserve"> </w:t>
      </w:r>
      <w:r>
        <w:rPr>
          <w:spacing w:val="-4"/>
        </w:rPr>
        <w:t>目落地实施、工程建设管理、计划执行进度、</w:t>
      </w:r>
      <w:r>
        <w:rPr>
          <w:spacing w:val="-5"/>
        </w:rPr>
        <w:t>资金使用与拨</w:t>
      </w:r>
      <w:r>
        <w:rPr/>
        <w:t xml:space="preserve"> </w:t>
      </w:r>
      <w:r>
        <w:rPr>
          <w:spacing w:val="-2"/>
        </w:rPr>
        <w:t>付等计划执行重点关键环节的监督检查力度，发现问题及时研究解</w:t>
      </w:r>
      <w:r>
        <w:rPr>
          <w:spacing w:val="15"/>
        </w:rPr>
        <w:t xml:space="preserve"> </w:t>
      </w:r>
      <w:r>
        <w:rPr>
          <w:spacing w:val="-8"/>
        </w:rPr>
        <w:t>决，切实履行好监管职责。严格防止转移、侵</w:t>
      </w:r>
      <w:r>
        <w:rPr>
          <w:spacing w:val="-9"/>
        </w:rPr>
        <w:t>占或者挪用专项投资，</w:t>
      </w:r>
      <w:r>
        <w:rPr/>
        <w:t xml:space="preserve"> </w:t>
      </w:r>
      <w:r>
        <w:rPr>
          <w:spacing w:val="-2"/>
        </w:rPr>
        <w:t>确保专项投资安全合理使用。</w:t>
      </w:r>
    </w:p>
    <w:p>
      <w:pPr>
        <w:pStyle w:val="BodyText"/>
        <w:ind w:left="33" w:right="93" w:firstLine="583"/>
        <w:spacing w:before="198" w:line="301" w:lineRule="auto"/>
        <w:rPr/>
      </w:pPr>
      <w:r>
        <w:rPr>
          <w:rFonts w:ascii="SimHei" w:hAnsi="SimHei" w:eastAsia="SimHei" w:cs="SimHei"/>
          <w:spacing w:val="4"/>
        </w:rPr>
        <w:t>第二十条</w:t>
      </w:r>
      <w:r>
        <w:rPr>
          <w:rFonts w:ascii="SimHei" w:hAnsi="SimHei" w:eastAsia="SimHei" w:cs="SimHei"/>
          <w:spacing w:val="4"/>
        </w:rPr>
        <w:t xml:space="preserve"> </w:t>
      </w:r>
      <w:r>
        <w:rPr>
          <w:spacing w:val="4"/>
        </w:rPr>
        <w:t>各级有关行业主管部门应当按照职责分工，对企业</w:t>
      </w:r>
      <w:r>
        <w:rPr/>
        <w:t xml:space="preserve"> </w:t>
      </w:r>
      <w:r>
        <w:rPr>
          <w:spacing w:val="-2"/>
        </w:rPr>
        <w:t>实训基地项目建设实施和投入运营是否符合有关建设目标、建设任</w:t>
      </w:r>
    </w:p>
    <w:p>
      <w:pPr>
        <w:spacing w:line="301" w:lineRule="auto"/>
        <w:sectPr>
          <w:footerReference w:type="default" r:id="rId6"/>
          <w:pgSz w:w="11906" w:h="16839"/>
          <w:pgMar w:top="1431" w:right="1523" w:bottom="1706" w:left="1612" w:header="0" w:footer="1338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5" w:right="5" w:firstLine="1"/>
        <w:spacing w:before="97" w:line="359" w:lineRule="auto"/>
        <w:rPr/>
      </w:pPr>
      <w:r>
        <w:rPr>
          <w:spacing w:val="-2"/>
        </w:rPr>
        <w:t>务、进度要求、行业法规政策、技术标准等进行监督检查，并推动</w:t>
      </w:r>
      <w:r>
        <w:rPr>
          <w:spacing w:val="8"/>
        </w:rPr>
        <w:t xml:space="preserve"> </w:t>
      </w:r>
      <w:r>
        <w:rPr>
          <w:spacing w:val="-2"/>
        </w:rPr>
        <w:t>监督检查结果信息共享。</w:t>
      </w:r>
    </w:p>
    <w:p>
      <w:pPr>
        <w:pStyle w:val="BodyText"/>
        <w:ind w:left="1" w:right="5" w:firstLine="598"/>
        <w:spacing w:line="363" w:lineRule="auto"/>
        <w:rPr/>
      </w:pPr>
      <w:r>
        <w:rPr>
          <w:rFonts w:ascii="SimHei" w:hAnsi="SimHei" w:eastAsia="SimHei" w:cs="SimHei"/>
          <w:spacing w:val="1"/>
        </w:rPr>
        <w:t>第二十一条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spacing w:val="1"/>
        </w:rPr>
        <w:t>项</w:t>
      </w:r>
      <w:r>
        <w:rPr>
          <w:spacing w:val="-66"/>
        </w:rPr>
        <w:t xml:space="preserve"> </w:t>
      </w:r>
      <w:r>
        <w:rPr>
          <w:spacing w:val="1"/>
        </w:rPr>
        <w:t>目单位应当执行项目法人责任制、招</w:t>
      </w:r>
      <w:r>
        <w:rPr/>
        <w:t>投标制、</w:t>
      </w:r>
      <w:r>
        <w:rPr/>
        <w:t xml:space="preserve"> </w:t>
      </w:r>
      <w:r>
        <w:rPr>
          <w:spacing w:val="9"/>
        </w:rPr>
        <w:t>工程监理制、合同管理制以及中央预算内投资项目管理的有关规</w:t>
      </w:r>
      <w:r>
        <w:rPr>
          <w:spacing w:val="3"/>
        </w:rPr>
        <w:t xml:space="preserve"> </w:t>
      </w:r>
      <w:r>
        <w:rPr>
          <w:spacing w:val="-1"/>
        </w:rPr>
        <w:t>定。对于本专项中央预算内投资，要做到独立核算、专款专用。</w:t>
      </w:r>
    </w:p>
    <w:p>
      <w:pPr>
        <w:pStyle w:val="BodyText"/>
        <w:ind w:left="1" w:right="5" w:firstLine="602"/>
        <w:spacing w:before="4" w:line="355" w:lineRule="auto"/>
        <w:rPr/>
      </w:pPr>
      <w:r>
        <w:rPr>
          <w:spacing w:val="-2"/>
        </w:rPr>
        <w:t>项目单位要高度重视安全生产工作，切实落实安全生产主体责</w:t>
      </w:r>
      <w:r>
        <w:rPr>
          <w:spacing w:val="7"/>
        </w:rPr>
        <w:t xml:space="preserve"> </w:t>
      </w:r>
      <w:r>
        <w:rPr>
          <w:spacing w:val="-2"/>
        </w:rPr>
        <w:t>任，依法依规办理安全生产相关审批手续，按要求做好建设项目安</w:t>
      </w:r>
      <w:r>
        <w:rPr>
          <w:spacing w:val="14"/>
        </w:rPr>
        <w:t xml:space="preserve"> </w:t>
      </w:r>
      <w:r>
        <w:rPr>
          <w:spacing w:val="-2"/>
        </w:rPr>
        <w:t>全设施“三同时”工作，强化全过程安全监督管理，有效杜绝安全</w:t>
      </w:r>
      <w:r>
        <w:rPr>
          <w:spacing w:val="14"/>
        </w:rPr>
        <w:t xml:space="preserve"> </w:t>
      </w:r>
      <w:r>
        <w:rPr>
          <w:spacing w:val="-4"/>
        </w:rPr>
        <w:t>生产事故。</w:t>
      </w:r>
    </w:p>
    <w:p>
      <w:pPr>
        <w:pStyle w:val="BodyText"/>
        <w:ind w:left="5" w:right="5" w:firstLine="594"/>
        <w:spacing w:before="2" w:line="345" w:lineRule="auto"/>
        <w:rPr/>
      </w:pPr>
      <w:r>
        <w:rPr>
          <w:rFonts w:ascii="SimHei" w:hAnsi="SimHei" w:eastAsia="SimHei" w:cs="SimHei"/>
          <w:spacing w:val="-2"/>
        </w:rPr>
        <w:t>第二十二条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spacing w:val="-2"/>
        </w:rPr>
        <w:t>项目单位于每月</w:t>
      </w:r>
      <w:r>
        <w:rPr>
          <w:rFonts w:ascii="Times New Roman" w:hAnsi="Times New Roman" w:eastAsia="Times New Roman" w:cs="Times New Roman"/>
          <w:spacing w:val="-2"/>
        </w:rPr>
        <w:t>10  </w:t>
      </w:r>
      <w:r>
        <w:rPr>
          <w:spacing w:val="-2"/>
        </w:rPr>
        <w:t>日前通过全国投资项目在线审</w:t>
      </w:r>
      <w:r>
        <w:rPr>
          <w:spacing w:val="17"/>
        </w:rPr>
        <w:t xml:space="preserve"> </w:t>
      </w:r>
      <w:r>
        <w:rPr>
          <w:spacing w:val="-5"/>
        </w:rPr>
        <w:t>批监管平台（</w:t>
      </w:r>
      <w:r>
        <w:rPr>
          <w:spacing w:val="-54"/>
        </w:rPr>
        <w:t xml:space="preserve"> </w:t>
      </w:r>
      <w:r>
        <w:rPr>
          <w:spacing w:val="-5"/>
        </w:rPr>
        <w:t>国家重大建设项目库）在线填报项目开工情况、投资</w:t>
      </w:r>
      <w:r>
        <w:rPr/>
        <w:t xml:space="preserve"> </w:t>
      </w:r>
      <w:r>
        <w:rPr>
          <w:spacing w:val="-2"/>
        </w:rPr>
        <w:t>完成情况、工程形象进度等数据，并同步上传项目进度、资金到位</w:t>
      </w:r>
      <w:r>
        <w:rPr>
          <w:spacing w:val="9"/>
        </w:rPr>
        <w:t xml:space="preserve"> </w:t>
      </w:r>
      <w:r>
        <w:rPr>
          <w:spacing w:val="-7"/>
        </w:rPr>
        <w:t>与支付等佐证资料。项</w:t>
      </w:r>
      <w:r>
        <w:rPr>
          <w:spacing w:val="-71"/>
        </w:rPr>
        <w:t xml:space="preserve"> </w:t>
      </w:r>
      <w:r>
        <w:rPr>
          <w:spacing w:val="-7"/>
        </w:rPr>
        <w:t>目</w:t>
      </w:r>
      <w:r>
        <w:rPr>
          <w:spacing w:val="-65"/>
        </w:rPr>
        <w:t xml:space="preserve"> </w:t>
      </w:r>
      <w:r>
        <w:rPr>
          <w:spacing w:val="-7"/>
        </w:rPr>
        <w:t>日常监管责任单位</w:t>
      </w:r>
      <w:r>
        <w:rPr>
          <w:spacing w:val="-8"/>
        </w:rPr>
        <w:t>要加强调度，对未按要</w:t>
      </w:r>
      <w:r>
        <w:rPr/>
        <w:t xml:space="preserve"> </w:t>
      </w:r>
      <w:r>
        <w:rPr>
          <w:spacing w:val="-2"/>
        </w:rPr>
        <w:t>求报送项目信息的，或录入信息数据不准确、不及时、不完整的，</w:t>
      </w:r>
      <w:r>
        <w:rPr>
          <w:spacing w:val="9"/>
        </w:rPr>
        <w:t xml:space="preserve"> </w:t>
      </w:r>
      <w:r>
        <w:rPr>
          <w:spacing w:val="-3"/>
        </w:rPr>
        <w:t>要强化督促指导。</w:t>
      </w:r>
    </w:p>
    <w:p>
      <w:pPr>
        <w:pStyle w:val="BodyText"/>
        <w:ind w:right="5" w:firstLine="600"/>
        <w:spacing w:before="191" w:line="338" w:lineRule="auto"/>
        <w:rPr/>
      </w:pPr>
      <w:r>
        <w:rPr>
          <w:rFonts w:ascii="SimHei" w:hAnsi="SimHei" w:eastAsia="SimHei" w:cs="SimHei"/>
          <w:spacing w:val="1"/>
        </w:rPr>
        <w:t>第二十三条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spacing w:val="1"/>
        </w:rPr>
        <w:t>项</w:t>
      </w:r>
      <w:r>
        <w:rPr>
          <w:spacing w:val="-66"/>
        </w:rPr>
        <w:t xml:space="preserve"> </w:t>
      </w:r>
      <w:r>
        <w:rPr>
          <w:spacing w:val="1"/>
        </w:rPr>
        <w:t>目单位或工程管理单位和有关设计、</w:t>
      </w:r>
      <w:r>
        <w:rPr/>
        <w:t>施工、监</w:t>
      </w:r>
      <w:r>
        <w:rPr/>
        <w:t xml:space="preserve"> </w:t>
      </w:r>
      <w:r>
        <w:rPr>
          <w:spacing w:val="-2"/>
        </w:rPr>
        <w:t>理等单位应当自觉接受并配合做好审计、监察、财政和评估督导等</w:t>
      </w:r>
      <w:r>
        <w:rPr>
          <w:spacing w:val="15"/>
        </w:rPr>
        <w:t xml:space="preserve"> </w:t>
      </w:r>
      <w:r>
        <w:rPr>
          <w:spacing w:val="-2"/>
        </w:rPr>
        <w:t>部门依据职能分工进行的监督检查，如实提供项目相关文件资料和</w:t>
      </w:r>
      <w:r>
        <w:rPr>
          <w:spacing w:val="15"/>
        </w:rPr>
        <w:t xml:space="preserve"> </w:t>
      </w:r>
      <w:r>
        <w:rPr>
          <w:spacing w:val="-2"/>
        </w:rPr>
        <w:t>情况，不得销毁、隐匿、转移、伪造或者无故拖延、拒绝提供有关</w:t>
      </w:r>
      <w:r>
        <w:rPr>
          <w:spacing w:val="15"/>
        </w:rPr>
        <w:t xml:space="preserve"> </w:t>
      </w:r>
      <w:r>
        <w:rPr>
          <w:spacing w:val="-6"/>
        </w:rPr>
        <w:t>资料。</w:t>
      </w:r>
    </w:p>
    <w:p>
      <w:pPr>
        <w:pStyle w:val="BodyText"/>
        <w:ind w:left="2" w:right="5" w:firstLine="597"/>
        <w:spacing w:before="199" w:line="301" w:lineRule="auto"/>
        <w:rPr/>
      </w:pPr>
      <w:r>
        <w:rPr>
          <w:rFonts w:ascii="SimHei" w:hAnsi="SimHei" w:eastAsia="SimHei" w:cs="SimHei"/>
          <w:spacing w:val="2"/>
        </w:rPr>
        <w:t>第二十四条</w:t>
      </w:r>
      <w:r>
        <w:rPr>
          <w:rFonts w:ascii="SimHei" w:hAnsi="SimHei" w:eastAsia="SimHei" w:cs="SimHei"/>
          <w:spacing w:val="59"/>
        </w:rPr>
        <w:t xml:space="preserve"> </w:t>
      </w:r>
      <w:r>
        <w:rPr>
          <w:spacing w:val="2"/>
        </w:rPr>
        <w:t>国家发展改革委采取专项检查、在线监</w:t>
      </w:r>
      <w:r>
        <w:rPr>
          <w:spacing w:val="1"/>
        </w:rPr>
        <w:t>管、年度</w:t>
      </w:r>
      <w:r>
        <w:rPr/>
        <w:t xml:space="preserve"> </w:t>
      </w:r>
      <w:r>
        <w:rPr>
          <w:spacing w:val="-2"/>
        </w:rPr>
        <w:t>考核等多种方式对建设项目进度、质量、资金管理使用等进行抽查</w:t>
      </w:r>
    </w:p>
    <w:p>
      <w:pPr>
        <w:spacing w:line="301" w:lineRule="auto"/>
        <w:sectPr>
          <w:footerReference w:type="default" r:id="rId7"/>
          <w:pgSz w:w="11906" w:h="16839"/>
          <w:pgMar w:top="1431" w:right="1612" w:bottom="1613" w:left="1630" w:header="0" w:footer="1363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47" w:hanging="9"/>
        <w:spacing w:before="97" w:line="359" w:lineRule="auto"/>
        <w:rPr/>
      </w:pPr>
      <w:r>
        <w:rPr>
          <w:spacing w:val="-2"/>
        </w:rPr>
        <w:t>和重点检查，并将监督检查和绩效考核结果作为后续中央预算内投</w:t>
      </w:r>
      <w:r>
        <w:rPr>
          <w:spacing w:val="10"/>
        </w:rPr>
        <w:t xml:space="preserve"> </w:t>
      </w:r>
      <w:r>
        <w:rPr>
          <w:spacing w:val="-4"/>
        </w:rPr>
        <w:t>资安排的重要参考。</w:t>
      </w:r>
    </w:p>
    <w:p>
      <w:pPr>
        <w:pStyle w:val="BodyText"/>
        <w:ind w:firstLine="633"/>
        <w:spacing w:before="7" w:line="362" w:lineRule="auto"/>
        <w:jc w:val="both"/>
        <w:rPr/>
      </w:pPr>
      <w:r>
        <w:rPr>
          <w:rFonts w:ascii="SimHei" w:hAnsi="SimHei" w:eastAsia="SimHei" w:cs="SimHei"/>
          <w:spacing w:val="-18"/>
        </w:rPr>
        <w:t>第二十五条</w:t>
      </w:r>
      <w:r>
        <w:rPr>
          <w:rFonts w:ascii="SimHei" w:hAnsi="SimHei" w:eastAsia="SimHei" w:cs="SimHei"/>
          <w:spacing w:val="-18"/>
        </w:rPr>
        <w:t xml:space="preserve"> </w:t>
      </w:r>
      <w:r>
        <w:rPr>
          <w:spacing w:val="-18"/>
        </w:rPr>
        <w:t>项目单位（</w:t>
      </w:r>
      <w:r>
        <w:rPr>
          <w:spacing w:val="-80"/>
        </w:rPr>
        <w:t xml:space="preserve"> </w:t>
      </w:r>
      <w:r>
        <w:rPr>
          <w:spacing w:val="-18"/>
        </w:rPr>
        <w:t>法人）、项</w:t>
      </w:r>
      <w:r>
        <w:rPr>
          <w:spacing w:val="-71"/>
        </w:rPr>
        <w:t xml:space="preserve"> </w:t>
      </w:r>
      <w:r>
        <w:rPr>
          <w:spacing w:val="-18"/>
        </w:rPr>
        <w:t>目</w:t>
      </w:r>
      <w:r>
        <w:rPr>
          <w:spacing w:val="-65"/>
        </w:rPr>
        <w:t xml:space="preserve"> </w:t>
      </w:r>
      <w:r>
        <w:rPr>
          <w:spacing w:val="-18"/>
        </w:rPr>
        <w:t>日常监管责任单位、</w:t>
      </w:r>
      <w:r>
        <w:rPr>
          <w:spacing w:val="-19"/>
        </w:rPr>
        <w:t>项</w:t>
      </w:r>
      <w:r>
        <w:rPr>
          <w:spacing w:val="-71"/>
        </w:rPr>
        <w:t xml:space="preserve"> </w:t>
      </w:r>
      <w:r>
        <w:rPr>
          <w:spacing w:val="-19"/>
        </w:rPr>
        <w:t>目</w:t>
      </w:r>
      <w:r>
        <w:rPr/>
        <w:t xml:space="preserve"> </w:t>
      </w:r>
      <w:r>
        <w:rPr/>
        <w:t>汇总申报单位等有违反法律、行政法规和国家</w:t>
      </w:r>
      <w:r>
        <w:rPr>
          <w:spacing w:val="-1"/>
        </w:rPr>
        <w:t>发展改革委规定的行</w:t>
      </w:r>
      <w:r>
        <w:rPr/>
        <w:t xml:space="preserve"> </w:t>
      </w:r>
      <w:r>
        <w:rPr/>
        <w:t>为的，视情况采取收回或暂停安排中央预算内</w:t>
      </w:r>
      <w:r>
        <w:rPr>
          <w:spacing w:val="-1"/>
        </w:rPr>
        <w:t>投资等措施，并按照</w:t>
      </w:r>
      <w:r>
        <w:rPr/>
        <w:t xml:space="preserve"> </w:t>
      </w:r>
      <w:r>
        <w:rPr/>
        <w:t>《中央预算内投资项目监督管理办法》规定，</w:t>
      </w:r>
      <w:r>
        <w:rPr>
          <w:spacing w:val="-1"/>
        </w:rPr>
        <w:t>依法依纪追究其行政</w:t>
      </w:r>
      <w:r>
        <w:rPr/>
        <w:t xml:space="preserve"> </w:t>
      </w:r>
      <w:r>
        <w:rPr>
          <w:spacing w:val="3"/>
        </w:rPr>
        <w:t>或法律责任。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ind w:left="3547"/>
        <w:spacing w:before="98" w:line="239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0"/>
        </w:rPr>
        <w:t>第六章</w:t>
      </w:r>
      <w:r>
        <w:rPr>
          <w:rFonts w:ascii="SimHei" w:hAnsi="SimHei" w:eastAsia="SimHei" w:cs="SimHei"/>
          <w:sz w:val="30"/>
          <w:szCs w:val="30"/>
          <w:spacing w:val="3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0"/>
        </w:rPr>
        <w:t>附则</w:t>
      </w:r>
    </w:p>
    <w:p>
      <w:pPr>
        <w:pStyle w:val="BodyText"/>
        <w:ind w:left="633"/>
        <w:spacing w:before="199" w:line="242" w:lineRule="auto"/>
        <w:rPr/>
      </w:pPr>
      <w:r>
        <w:rPr>
          <w:rFonts w:ascii="SimHei" w:hAnsi="SimHei" w:eastAsia="SimHei" w:cs="SimHei"/>
          <w:spacing w:val="-1"/>
        </w:rPr>
        <w:t>第二十六条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本办法由国家发展改革委负责解释。</w:t>
      </w:r>
    </w:p>
    <w:p>
      <w:pPr>
        <w:pStyle w:val="BodyText"/>
        <w:ind w:left="39" w:firstLine="594"/>
        <w:spacing w:before="194" w:line="302" w:lineRule="auto"/>
        <w:rPr/>
      </w:pPr>
      <w:r>
        <w:rPr>
          <w:rFonts w:ascii="SimHei" w:hAnsi="SimHei" w:eastAsia="SimHei" w:cs="SimHei"/>
          <w:spacing w:val="3"/>
        </w:rPr>
        <w:t>第二十七条</w:t>
      </w:r>
      <w:r>
        <w:rPr>
          <w:rFonts w:ascii="SimHei" w:hAnsi="SimHei" w:eastAsia="SimHei" w:cs="SimHei"/>
          <w:spacing w:val="3"/>
        </w:rPr>
        <w:t xml:space="preserve"> </w:t>
      </w:r>
      <w:r>
        <w:rPr>
          <w:spacing w:val="3"/>
        </w:rPr>
        <w:t>本办法从印发之日起施行，有效期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 </w:t>
      </w:r>
      <w:r>
        <w:rPr>
          <w:spacing w:val="3"/>
        </w:rPr>
        <w:t>年，根据情</w:t>
      </w:r>
      <w:r>
        <w:rPr/>
        <w:t xml:space="preserve"> </w:t>
      </w:r>
      <w:r>
        <w:rPr>
          <w:spacing w:val="-3"/>
        </w:rPr>
        <w:t>况适时修订调整。</w:t>
      </w:r>
    </w:p>
    <w:sectPr>
      <w:footerReference w:type="default" r:id="rId8"/>
      <w:pgSz w:w="11906" w:h="16839"/>
      <w:pgMar w:top="1431" w:right="1617" w:bottom="1706" w:left="1596" w:header="0" w:footer="133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49"/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  <w:position w:val="1"/>
      </w:rPr>
      <w:t>1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  <w:position w:val="1"/>
      </w:rPr>
      <w:t>— 2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39"/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0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  <w:position w:val="1"/>
      </w:rPr>
      <w:t>3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  <w:position w:val="1"/>
      </w:rPr>
      <w:t>— 4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5 </w:t>
    </w:r>
    <w:r>
      <w:rPr>
        <w:rFonts w:ascii="Times New Roman" w:hAnsi="Times New Roman" w:eastAsia="Times New Roman" w:cs="Times New Roman"/>
        <w:sz w:val="28"/>
        <w:szCs w:val="28"/>
        <w:spacing w:val="2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0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  <w:position w:val="1"/>
      </w:rPr>
      <w:t>6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"/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2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4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  <w:position w:val="1"/>
      </w:rPr>
      <w:t>8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2025-08-06T14:43:31Z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2025-08-10T12:18:24</vt:filetime>
  </property>
</Properties>
</file>